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  <w:tab/>
        <w:t xml:space="preserve">                               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The Rock and the River</w:t>
      </w:r>
      <w:r w:rsidDel="00000000" w:rsidR="00000000" w:rsidRPr="00000000">
        <w:rPr>
          <w:b w:val="1"/>
          <w:sz w:val="32"/>
          <w:szCs w:val="32"/>
          <w:rtl w:val="0"/>
        </w:rPr>
        <w:t xml:space="preserve"> Reading Check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“Chapters 10-12”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 Choose </w:t>
      </w:r>
      <w:r w:rsidDel="00000000" w:rsidR="00000000" w:rsidRPr="00000000">
        <w:rPr>
          <w:b w:val="1"/>
          <w:i w:val="1"/>
          <w:u w:val="single"/>
          <w:rtl w:val="0"/>
        </w:rPr>
        <w:t xml:space="preserve">eight</w:t>
      </w:r>
      <w:r w:rsidDel="00000000" w:rsidR="00000000" w:rsidRPr="00000000">
        <w:rPr>
          <w:rtl w:val="0"/>
        </w:rPr>
        <w:t xml:space="preserve"> out of the following nine questions to answer in 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complete sentences</w:t>
      </w:r>
      <w:r w:rsidDel="00000000" w:rsidR="00000000" w:rsidRPr="00000000">
        <w:rPr>
          <w:b w:val="1"/>
          <w:highlight w:val="yellow"/>
          <w:rtl w:val="0"/>
        </w:rPr>
        <w:t xml:space="preserve">.</w:t>
      </w:r>
      <w:r w:rsidDel="00000000" w:rsidR="00000000" w:rsidRPr="00000000">
        <w:rPr>
          <w:rtl w:val="0"/>
        </w:rPr>
        <w:t xml:space="preserve">   If you answer more than eight questions, I may not have time to read all your answers.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page 156, Sam says, “How could I want so many things that didn’t match?”  What things does Sam want and why don’t they match?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Stick came home through the bedroom window one night, should Sam have told his parents?  Why or why not?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does Leroy tell Sam that “the worst thing for someone to feel is hopeless”?  (168)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how the Panthers take a stand against injustice in this chapter. What are the pros and cons of their method?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won’t Maxie forgive Sam even after he apologizes?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might the destruction of the block tower symbolize?  (Remember that a symbol is a picture or an object that represents something else like an idea or a concept.)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motivates Roland to just let Stick leave on page 179?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did The Black Panthers come to the protest even though they disagree about how to take a stand against injustice?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motivates Sam to bring the gun to the protest and then actually draw it?  Do you think he made the right choice?  Why or why not?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