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numPr>
          <w:ilvl w:val="0"/>
          <w:numId w:val="1"/>
        </w:numPr>
        <w:pBdr/>
        <w:spacing w:after="0" w:before="0" w:line="240" w:lineRule="auto"/>
        <w:ind w:left="432"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did Hans and Sophie Scholl’s father believe about Hitler and the Nazis? How did his beliefs probably influence his children?</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432"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Why was open dissent impossible in Nazi Germany?</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432"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1942 Hans and Sophie Scholl secretly published a leaflet called “The White Rose.”  What was the leaflet’s message? (In other words, what was the leaflet about?)</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432"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did the Scholls publish and distribute the leaflets?</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432"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were Hans and Sophie Scholl finally caught?</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432"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Remember that Hans and Sophie Scholl were allowed to meet with their parents one last time before they were executed.  Describe how they handled that meeting with their parents.  What does this reveal about their characters?  </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432"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happened to people who helped Hans and Sophie Scholl publish their leaflets?</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432"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does this reveal about human nature?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lineRule="auto"/>
        <w:ind w:left="0" w:firstLine="0"/>
        <w:contextualSpacing w:val="0"/>
        <w:rPr/>
      </w:pPr>
      <w:r w:rsidDel="00000000" w:rsidR="00000000" w:rsidRPr="00000000">
        <w:rPr>
          <w:b w:val="1"/>
          <w:u w:val="single"/>
          <w:rtl w:val="0"/>
        </w:rPr>
        <w:t xml:space="preserve">pamphlets (81): </w:t>
      </w:r>
      <w:r w:rsidDel="00000000" w:rsidR="00000000" w:rsidRPr="00000000">
        <w:rPr>
          <w:rtl w:val="0"/>
        </w:rPr>
        <w:t xml:space="preserve">short, unbound publications</w:t>
      </w:r>
    </w:p>
    <w:p w:rsidR="00000000" w:rsidDel="00000000" w:rsidP="00000000" w:rsidRDefault="00000000" w:rsidRPr="00000000">
      <w:pPr>
        <w:pBdr/>
        <w:spacing w:after="0" w:lineRule="auto"/>
        <w:ind w:left="0" w:firstLine="0"/>
        <w:contextualSpacing w:val="0"/>
        <w:rPr/>
      </w:pPr>
      <w:r w:rsidDel="00000000" w:rsidR="00000000" w:rsidRPr="00000000">
        <w:rPr>
          <w:b w:val="1"/>
          <w:u w:val="single"/>
          <w:rtl w:val="0"/>
        </w:rPr>
        <w:t xml:space="preserve">abominable (81):</w:t>
      </w:r>
      <w:r w:rsidDel="00000000" w:rsidR="00000000" w:rsidRPr="00000000">
        <w:rPr>
          <w:rtl w:val="0"/>
        </w:rPr>
        <w:t xml:space="preserve">horrible</w:t>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tyrant (81</w:t>
      </w:r>
      <w:r w:rsidDel="00000000" w:rsidR="00000000" w:rsidRPr="00000000">
        <w:rPr>
          <w:rtl w:val="0"/>
        </w:rPr>
        <w:t xml:space="preserve">): a ruler who has total control and power, often considered cruel</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treason (81): </w:t>
      </w:r>
      <w:r w:rsidDel="00000000" w:rsidR="00000000" w:rsidRPr="00000000">
        <w:rPr>
          <w:rtl w:val="0"/>
        </w:rPr>
        <w:t xml:space="preserve">the crime of helping your country’s enemies or trying to harm your country</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impending (81): </w:t>
      </w:r>
      <w:r w:rsidDel="00000000" w:rsidR="00000000" w:rsidRPr="00000000">
        <w:rPr>
          <w:rtl w:val="0"/>
        </w:rPr>
        <w:t xml:space="preserve">happening soon</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violated (81): </w:t>
      </w:r>
      <w:r w:rsidDel="00000000" w:rsidR="00000000" w:rsidRPr="00000000">
        <w:rPr>
          <w:rtl w:val="0"/>
        </w:rPr>
        <w:t xml:space="preserve">broke a law</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regulations (81):</w:t>
      </w:r>
      <w:r w:rsidDel="00000000" w:rsidR="00000000" w:rsidRPr="00000000">
        <w:rPr>
          <w:rtl w:val="0"/>
        </w:rPr>
        <w:t xml:space="preserve"> rules</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dissent (81): </w:t>
      </w:r>
      <w:r w:rsidDel="00000000" w:rsidR="00000000" w:rsidRPr="00000000">
        <w:rPr>
          <w:rtl w:val="0"/>
        </w:rPr>
        <w:t xml:space="preserve">strong disagreement</w:t>
      </w:r>
      <w:r w:rsidDel="00000000" w:rsidR="00000000" w:rsidRPr="00000000">
        <w:rPr>
          <w:b w:val="1"/>
          <w:u w:val="single"/>
          <w:rtl w:val="0"/>
        </w:rPr>
        <w:t xml:space="preserve"> </w:t>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scourge (82): </w:t>
      </w:r>
      <w:r w:rsidDel="00000000" w:rsidR="00000000" w:rsidRPr="00000000">
        <w:rPr>
          <w:rtl w:val="0"/>
        </w:rPr>
        <w:t xml:space="preserve">something that causes a lot of trouble or harm</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regime (82): </w:t>
      </w:r>
      <w:r w:rsidDel="00000000" w:rsidR="00000000" w:rsidRPr="00000000">
        <w:rPr>
          <w:rtl w:val="0"/>
        </w:rPr>
        <w:t xml:space="preserve">a government in power</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anonymous (82)</w:t>
      </w:r>
      <w:r w:rsidDel="00000000" w:rsidR="00000000" w:rsidRPr="00000000">
        <w:rPr>
          <w:rtl w:val="0"/>
        </w:rPr>
        <w:t xml:space="preserve">: unknown name or identity</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tyranny (82):</w:t>
      </w:r>
      <w:r w:rsidDel="00000000" w:rsidR="00000000" w:rsidRPr="00000000">
        <w:rPr>
          <w:rFonts w:ascii="Arial" w:cs="Arial" w:eastAsia="Arial" w:hAnsi="Arial"/>
          <w:color w:val="0000ff"/>
          <w:sz w:val="18"/>
          <w:szCs w:val="18"/>
          <w:u w:val="single"/>
          <w:rtl w:val="0"/>
        </w:rPr>
        <w:t xml:space="preserve"> </w:t>
      </w:r>
      <w:hyperlink r:id="rId5">
        <w:r w:rsidDel="00000000" w:rsidR="00000000" w:rsidRPr="00000000">
          <w:rPr>
            <w:color w:val="000000"/>
            <w:u w:val="none"/>
            <w:rtl w:val="0"/>
          </w:rPr>
          <w:t xml:space="preserve">cruel</w:t>
        </w:r>
      </w:hyperlink>
      <w:r w:rsidDel="00000000" w:rsidR="00000000" w:rsidRPr="00000000">
        <w:rPr>
          <w:rtl w:val="0"/>
        </w:rPr>
        <w:t xml:space="preserve"> </w:t>
      </w:r>
      <w:hyperlink r:id="rId6">
        <w:r w:rsidDel="00000000" w:rsidR="00000000" w:rsidRPr="00000000">
          <w:rPr>
            <w:color w:val="000000"/>
            <w:u w:val="none"/>
            <w:rtl w:val="0"/>
          </w:rPr>
          <w:t xml:space="preserve">and</w:t>
        </w:r>
      </w:hyperlink>
      <w:r w:rsidDel="00000000" w:rsidR="00000000" w:rsidRPr="00000000">
        <w:rPr>
          <w:rtl w:val="0"/>
        </w:rPr>
        <w:t xml:space="preserve"> </w:t>
      </w:r>
      <w:hyperlink r:id="rId7">
        <w:r w:rsidDel="00000000" w:rsidR="00000000" w:rsidRPr="00000000">
          <w:rPr>
            <w:color w:val="000000"/>
            <w:u w:val="none"/>
            <w:rtl w:val="0"/>
          </w:rPr>
          <w:t xml:space="preserve">unfair</w:t>
        </w:r>
      </w:hyperlink>
      <w:r w:rsidDel="00000000" w:rsidR="00000000" w:rsidRPr="00000000">
        <w:rPr>
          <w:rtl w:val="0"/>
        </w:rPr>
        <w:t xml:space="preserve"> </w:t>
      </w:r>
      <w:hyperlink r:id="rId8">
        <w:r w:rsidDel="00000000" w:rsidR="00000000" w:rsidRPr="00000000">
          <w:rPr>
            <w:color w:val="000000"/>
            <w:u w:val="none"/>
            <w:rtl w:val="0"/>
          </w:rPr>
          <w:t xml:space="preserve">treatment</w:t>
        </w:r>
      </w:hyperlink>
      <w:r w:rsidDel="00000000" w:rsidR="00000000" w:rsidRPr="00000000">
        <w:rPr>
          <w:rtl w:val="0"/>
        </w:rPr>
        <w:t xml:space="preserve"> </w:t>
      </w:r>
      <w:hyperlink r:id="rId9">
        <w:r w:rsidDel="00000000" w:rsidR="00000000" w:rsidRPr="00000000">
          <w:rPr>
            <w:color w:val="000000"/>
            <w:u w:val="none"/>
            <w:rtl w:val="0"/>
          </w:rPr>
          <w:t xml:space="preserve">by</w:t>
        </w:r>
      </w:hyperlink>
      <w:r w:rsidDel="00000000" w:rsidR="00000000" w:rsidRPr="00000000">
        <w:rPr>
          <w:rtl w:val="0"/>
        </w:rPr>
        <w:t xml:space="preserve"> </w:t>
      </w:r>
      <w:hyperlink r:id="rId10">
        <w:r w:rsidDel="00000000" w:rsidR="00000000" w:rsidRPr="00000000">
          <w:rPr>
            <w:color w:val="000000"/>
            <w:u w:val="none"/>
            <w:rtl w:val="0"/>
          </w:rPr>
          <w:t xml:space="preserve">someone</w:t>
        </w:r>
      </w:hyperlink>
      <w:r w:rsidDel="00000000" w:rsidR="00000000" w:rsidRPr="00000000">
        <w:rPr>
          <w:rtl w:val="0"/>
        </w:rPr>
        <w:t xml:space="preserve"> </w:t>
      </w:r>
      <w:hyperlink r:id="rId11">
        <w:r w:rsidDel="00000000" w:rsidR="00000000" w:rsidRPr="00000000">
          <w:rPr>
            <w:color w:val="000000"/>
            <w:u w:val="none"/>
            <w:rtl w:val="0"/>
          </w:rPr>
          <w:t xml:space="preserve">in</w:t>
        </w:r>
      </w:hyperlink>
      <w:r w:rsidDel="00000000" w:rsidR="00000000" w:rsidRPr="00000000">
        <w:rPr>
          <w:rtl w:val="0"/>
        </w:rPr>
        <w:t xml:space="preserve"> </w:t>
      </w:r>
      <w:hyperlink r:id="rId12">
        <w:r w:rsidDel="00000000" w:rsidR="00000000" w:rsidRPr="00000000">
          <w:rPr>
            <w:color w:val="000000"/>
            <w:u w:val="none"/>
            <w:rtl w:val="0"/>
          </w:rPr>
          <w:t xml:space="preserve">a</w:t>
        </w:r>
      </w:hyperlink>
      <w:r w:rsidDel="00000000" w:rsidR="00000000" w:rsidRPr="00000000">
        <w:rPr>
          <w:rtl w:val="0"/>
        </w:rPr>
        <w:t xml:space="preserve"> </w:t>
      </w:r>
      <w:hyperlink r:id="rId13">
        <w:r w:rsidDel="00000000" w:rsidR="00000000" w:rsidRPr="00000000">
          <w:rPr>
            <w:color w:val="000000"/>
            <w:u w:val="none"/>
            <w:rtl w:val="0"/>
          </w:rPr>
          <w:t xml:space="preserve">position</w:t>
        </w:r>
      </w:hyperlink>
      <w:r w:rsidDel="00000000" w:rsidR="00000000" w:rsidRPr="00000000">
        <w:rPr>
          <w:rtl w:val="0"/>
        </w:rPr>
        <w:t xml:space="preserve"> </w:t>
      </w:r>
      <w:hyperlink r:id="rId14">
        <w:r w:rsidDel="00000000" w:rsidR="00000000" w:rsidRPr="00000000">
          <w:rPr>
            <w:color w:val="000000"/>
            <w:u w:val="none"/>
            <w:rtl w:val="0"/>
          </w:rPr>
          <w:t xml:space="preserve">of</w:t>
        </w:r>
      </w:hyperlink>
      <w:r w:rsidDel="00000000" w:rsidR="00000000" w:rsidRPr="00000000">
        <w:rPr>
          <w:rtl w:val="0"/>
        </w:rPr>
        <w:t xml:space="preserve"> </w:t>
      </w:r>
      <w:hyperlink r:id="rId15">
        <w:r w:rsidDel="00000000" w:rsidR="00000000" w:rsidRPr="00000000">
          <w:rPr>
            <w:color w:val="000000"/>
            <w:u w:val="none"/>
            <w:rtl w:val="0"/>
          </w:rPr>
          <w:t xml:space="preserve">power</w:t>
        </w:r>
      </w:hyperlink>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internal(82): </w:t>
      </w:r>
      <w:r w:rsidDel="00000000" w:rsidR="00000000" w:rsidRPr="00000000">
        <w:rPr>
          <w:rtl w:val="0"/>
        </w:rPr>
        <w:t xml:space="preserve">inside (in this case it means coming from inside Germany)</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duplicating (83)</w:t>
      </w:r>
      <w:r w:rsidDel="00000000" w:rsidR="00000000" w:rsidRPr="00000000">
        <w:rPr>
          <w:rtl w:val="0"/>
        </w:rPr>
        <w:t xml:space="preserve">: copying</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perpetrator (83): </w:t>
      </w:r>
      <w:r w:rsidDel="00000000" w:rsidR="00000000" w:rsidRPr="00000000">
        <w:rPr>
          <w:rtl w:val="0"/>
        </w:rPr>
        <w:t xml:space="preserve">the person who commits a crime</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disclosed (83): </w:t>
      </w:r>
      <w:r w:rsidDel="00000000" w:rsidR="00000000" w:rsidRPr="00000000">
        <w:rPr>
          <w:rtl w:val="0"/>
        </w:rPr>
        <w:t xml:space="preserve">revealed </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indicted (83): </w:t>
      </w:r>
      <w:r w:rsidDel="00000000" w:rsidR="00000000" w:rsidRPr="00000000">
        <w:rPr>
          <w:rtl w:val="0"/>
        </w:rPr>
        <w:t xml:space="preserve">formally accused of a crime</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denunciation (83): </w:t>
      </w:r>
      <w:r w:rsidDel="00000000" w:rsidR="00000000" w:rsidRPr="00000000">
        <w:rPr>
          <w:rtl w:val="0"/>
        </w:rPr>
        <w:t xml:space="preserve">very strong public criticism</w:t>
      </w:r>
      <w:r w:rsidDel="00000000" w:rsidR="00000000" w:rsidRPr="00000000">
        <w:rPr>
          <w:b w:val="1"/>
          <w:u w:val="single"/>
          <w:rtl w:val="0"/>
        </w:rPr>
        <w:t xml:space="preserve"> </w:t>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prosecutor (83): </w:t>
      </w:r>
      <w:r w:rsidDel="00000000" w:rsidR="00000000" w:rsidRPr="00000000">
        <w:rPr>
          <w:rtl w:val="0"/>
        </w:rPr>
        <w:t xml:space="preserve">the lawyer whose job it is to prove someone is guilty</w:t>
      </w:r>
      <w:r w:rsidDel="00000000" w:rsidR="00000000" w:rsidRPr="00000000">
        <w:rPr>
          <w:b w:val="1"/>
          <w:u w:val="single"/>
          <w:rtl w:val="0"/>
        </w:rPr>
        <w:t xml:space="preserve"> </w:t>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implausible (83): </w:t>
      </w:r>
      <w:r w:rsidDel="00000000" w:rsidR="00000000" w:rsidRPr="00000000">
        <w:rPr>
          <w:rtl w:val="0"/>
        </w:rPr>
        <w:t xml:space="preserve">difficult to accept as true</w:t>
      </w:r>
      <w:r w:rsidDel="00000000" w:rsidR="00000000" w:rsidRPr="00000000">
        <w:rPr>
          <w:b w:val="1"/>
          <w:u w:val="single"/>
          <w:rtl w:val="0"/>
        </w:rPr>
        <w:t xml:space="preserve"> </w:t>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melodrama (83): </w:t>
      </w:r>
      <w:r w:rsidDel="00000000" w:rsidR="00000000" w:rsidRPr="00000000">
        <w:rPr>
          <w:rtl w:val="0"/>
        </w:rPr>
        <w:t xml:space="preserve">a situation in which people’s behavior is too emotional or serious</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eternal (83): </w:t>
      </w:r>
      <w:r w:rsidDel="00000000" w:rsidR="00000000" w:rsidRPr="00000000">
        <w:rPr>
          <w:rtl w:val="0"/>
        </w:rPr>
        <w:t xml:space="preserve">forever</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irredeemable (83):  </w:t>
      </w:r>
      <w:r w:rsidDel="00000000" w:rsidR="00000000" w:rsidRPr="00000000">
        <w:rPr>
          <w:rtl w:val="0"/>
        </w:rPr>
        <w:t xml:space="preserve">impossible to change or make better</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heretic (83): </w:t>
      </w:r>
      <w:r w:rsidDel="00000000" w:rsidR="00000000" w:rsidRPr="00000000">
        <w:rPr>
          <w:color w:val="000000"/>
          <w:highlight w:val="white"/>
          <w:rtl w:val="0"/>
        </w:rPr>
        <w:t xml:space="preserve">someone who does or believes things that oppose the official principles of a religion</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traitor (83): </w:t>
      </w:r>
      <w:r w:rsidDel="00000000" w:rsidR="00000000" w:rsidRPr="00000000">
        <w:rPr>
          <w:rtl w:val="0"/>
        </w:rPr>
        <w:t xml:space="preserve">someone who has committed treason; someone who is not loyal to his/her friends, family or country</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rtl w:val="0"/>
        </w:rPr>
      </w:r>
    </w:p>
    <w:p w:rsidR="00000000" w:rsidDel="00000000" w:rsidP="00000000" w:rsidRDefault="00000000" w:rsidRPr="00000000">
      <w:pPr>
        <w:pBdr/>
        <w:spacing w:after="0" w:lineRule="auto"/>
        <w:ind w:left="0" w:firstLine="0"/>
        <w:contextualSpacing w:val="0"/>
        <w:rPr/>
      </w:pPr>
      <w:r w:rsidDel="00000000" w:rsidR="00000000" w:rsidRPr="00000000">
        <w:rPr>
          <w:b w:val="1"/>
          <w:u w:val="single"/>
          <w:rtl w:val="0"/>
        </w:rPr>
        <w:t xml:space="preserve">defendants (84):  </w:t>
      </w:r>
      <w:r w:rsidDel="00000000" w:rsidR="00000000" w:rsidRPr="00000000">
        <w:rPr>
          <w:rtl w:val="0"/>
        </w:rPr>
        <w:t xml:space="preserve">someone who has been accused of a crime and is on trial. </w:t>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b w:val="1"/>
          <w:u w:val="single"/>
          <w:rtl w:val="0"/>
        </w:rPr>
        <w:t xml:space="preserve">affection (84): </w:t>
      </w:r>
      <w:r w:rsidDel="00000000" w:rsidR="00000000" w:rsidRPr="00000000">
        <w:rPr>
          <w:rtl w:val="0"/>
        </w:rPr>
        <w:t xml:space="preserve">a feeling or liking and caring about someone</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rtl w:val="0"/>
        </w:rPr>
      </w:r>
    </w:p>
    <w:p w:rsidR="00000000" w:rsidDel="00000000" w:rsidP="00000000" w:rsidRDefault="00000000" w:rsidRPr="00000000">
      <w:pPr>
        <w:pBdr/>
        <w:spacing w:after="0" w:lineRule="auto"/>
        <w:ind w:left="0" w:firstLine="0"/>
        <w:contextualSpacing w:val="0"/>
        <w:rPr>
          <w:rFonts w:ascii="Calibri" w:cs="Calibri" w:eastAsia="Calibri" w:hAnsi="Calibri"/>
        </w:rPr>
      </w:pPr>
      <w:r w:rsidDel="00000000" w:rsidR="00000000" w:rsidRPr="00000000">
        <w:rPr>
          <w:b w:val="1"/>
          <w:u w:val="single"/>
          <w:rtl w:val="0"/>
        </w:rPr>
        <w:t xml:space="preserve">relentless (85): </w:t>
      </w:r>
      <w:r w:rsidDel="00000000" w:rsidR="00000000" w:rsidRPr="00000000">
        <w:rPr>
          <w:rFonts w:ascii="Calibri" w:cs="Calibri" w:eastAsia="Calibri" w:hAnsi="Calibri"/>
          <w:rtl w:val="0"/>
        </w:rPr>
        <w:t xml:space="preserve">never seems to stop or let up.</w:t>
      </w:r>
    </w:p>
    <w:p w:rsidR="00000000" w:rsidDel="00000000" w:rsidP="00000000" w:rsidRDefault="00000000" w:rsidRPr="00000000">
      <w:pPr>
        <w:pBdr/>
        <w:spacing w:after="0" w:lineRule="auto"/>
        <w:ind w:left="0" w:firstLine="0"/>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Reverting (85): </w:t>
      </w:r>
      <w:r w:rsidDel="00000000" w:rsidR="00000000" w:rsidRPr="00000000">
        <w:rPr>
          <w:rFonts w:ascii="Calibri" w:cs="Calibri" w:eastAsia="Calibri" w:hAnsi="Calibri"/>
          <w:rtl w:val="0"/>
        </w:rPr>
        <w:t xml:space="preserve">going back to the way something was</w:t>
      </w:r>
      <w:r w:rsidDel="00000000" w:rsidR="00000000" w:rsidRPr="00000000">
        <w:rPr>
          <w:rtl w:val="0"/>
        </w:rPr>
      </w:r>
    </w:p>
    <w:p w:rsidR="00000000" w:rsidDel="00000000" w:rsidP="00000000" w:rsidRDefault="00000000" w:rsidRPr="00000000">
      <w:pPr>
        <w:pBdr/>
        <w:spacing w:after="0" w:lineRule="auto"/>
        <w:ind w:left="0" w:firstLine="0"/>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Barbarism (85):  </w:t>
      </w:r>
      <w:r w:rsidDel="00000000" w:rsidR="00000000" w:rsidRPr="00000000">
        <w:rPr>
          <w:rFonts w:ascii="Calibri" w:cs="Calibri" w:eastAsia="Calibri" w:hAnsi="Calibri"/>
          <w:rtl w:val="0"/>
        </w:rPr>
        <w:t xml:space="preserve">extremely violent and cruel behavior</w:t>
      </w:r>
      <w:r w:rsidDel="00000000" w:rsidR="00000000" w:rsidRPr="00000000">
        <w:rPr>
          <w:rtl w:val="0"/>
        </w:rPr>
      </w:r>
    </w:p>
    <w:p w:rsidR="00000000" w:rsidDel="00000000" w:rsidP="00000000" w:rsidRDefault="00000000" w:rsidRPr="00000000">
      <w:pPr>
        <w:pBdr/>
        <w:spacing w:after="0" w:lineRule="auto"/>
        <w:ind w:left="0" w:firstLine="0"/>
        <w:contextualSpacing w:val="0"/>
        <w:rPr>
          <w:b w:val="1"/>
          <w:u w:val="single"/>
        </w:rPr>
      </w:pPr>
      <w:r w:rsidDel="00000000" w:rsidR="00000000" w:rsidRPr="00000000">
        <w:rPr>
          <w:rtl w:val="0"/>
        </w:rPr>
      </w:r>
    </w:p>
    <w:sectPr>
      <w:head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bottom w:color="622423" w:space="1" w:sz="24" w:val="single"/>
      </w:pBdr>
      <w:tabs>
        <w:tab w:val="center" w:pos="4680"/>
        <w:tab w:val="right" w:pos="9360"/>
      </w:tabs>
      <w:spacing w:after="0" w:before="720" w:line="240" w:lineRule="auto"/>
      <w:ind w:left="1080" w:right="0" w:hanging="360"/>
      <w:contextualSpacing w:val="0"/>
      <w:jc w:val="center"/>
      <w:rPr>
        <w:rFonts w:ascii="Cambria" w:cs="Cambria" w:eastAsia="Cambria" w:hAnsi="Cambria"/>
        <w:b w:val="0"/>
        <w:i w:val="0"/>
        <w:smallCaps w:val="0"/>
        <w:strike w:val="0"/>
        <w:color w:val="000000"/>
        <w:sz w:val="32"/>
        <w:szCs w:val="32"/>
        <w:u w:val="none"/>
        <w:vertAlign w:val="baseline"/>
      </w:rPr>
    </w:pPr>
    <w:r w:rsidDel="00000000" w:rsidR="00000000" w:rsidRPr="00000000">
      <w:rPr>
        <w:rFonts w:ascii="Cambria" w:cs="Cambria" w:eastAsia="Cambria" w:hAnsi="Cambria"/>
        <w:b w:val="0"/>
        <w:i w:val="0"/>
        <w:smallCaps w:val="0"/>
        <w:strike w:val="0"/>
        <w:color w:val="000000"/>
        <w:sz w:val="32"/>
        <w:szCs w:val="32"/>
        <w:u w:val="none"/>
        <w:vertAlign w:val="baseline"/>
        <w:rtl w:val="0"/>
      </w:rPr>
      <w:t xml:space="preserve">“The White Rose: Long Live Freedom” by Jacob G. Hornberger</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1080" w:right="0" w:hanging="36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20" w:before="0" w:line="240" w:lineRule="auto"/>
        <w:ind w:left="1080" w:right="0" w:hanging="36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acmillandictionary.com/search/american/direct/?q=in" TargetMode="External"/><Relationship Id="rId10" Type="http://schemas.openxmlformats.org/officeDocument/2006/relationships/hyperlink" Target="http://www.macmillandictionary.com/search/american/direct/?q=someone" TargetMode="External"/><Relationship Id="rId13" Type="http://schemas.openxmlformats.org/officeDocument/2006/relationships/hyperlink" Target="http://www.macmillandictionary.com/search/american/direct/?q=position" TargetMode="External"/><Relationship Id="rId12" Type="http://schemas.openxmlformats.org/officeDocument/2006/relationships/hyperlink" Target="http://www.macmillandictionary.com/search/american/direct/?q=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acmillandictionary.com/search/american/direct/?q=by" TargetMode="External"/><Relationship Id="rId15" Type="http://schemas.openxmlformats.org/officeDocument/2006/relationships/hyperlink" Target="http://www.macmillandictionary.com/search/american/direct/?q=power" TargetMode="External"/><Relationship Id="rId14" Type="http://schemas.openxmlformats.org/officeDocument/2006/relationships/hyperlink" Target="http://www.macmillandictionary.com/search/american/direct/?q=of" TargetMode="External"/><Relationship Id="rId16" Type="http://schemas.openxmlformats.org/officeDocument/2006/relationships/header" Target="header1.xml"/><Relationship Id="rId5" Type="http://schemas.openxmlformats.org/officeDocument/2006/relationships/hyperlink" Target="http://www.macmillandictionary.com/search/american/direct/?q=cruel" TargetMode="External"/><Relationship Id="rId6" Type="http://schemas.openxmlformats.org/officeDocument/2006/relationships/hyperlink" Target="http://www.macmillandictionary.com/search/american/direct/?q=and" TargetMode="External"/><Relationship Id="rId7" Type="http://schemas.openxmlformats.org/officeDocument/2006/relationships/hyperlink" Target="http://www.macmillandictionary.com/search/american/direct/?q=unfair" TargetMode="External"/><Relationship Id="rId8" Type="http://schemas.openxmlformats.org/officeDocument/2006/relationships/hyperlink" Target="http://www.macmillandictionary.com/search/american/direct/?q=treatment" TargetMode="External"/></Relationships>
</file>